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2F" w:rsidRPr="000D576D" w:rsidRDefault="00DB152F" w:rsidP="000D576D">
      <w:pPr>
        <w:pStyle w:val="Default"/>
        <w:jc w:val="center"/>
        <w:rPr>
          <w:lang w:val="en-GB"/>
        </w:rPr>
      </w:pPr>
    </w:p>
    <w:p w:rsidR="000D576D" w:rsidRPr="002E7D4A" w:rsidRDefault="000D576D" w:rsidP="000D576D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0"/>
          <w:szCs w:val="20"/>
          <w:lang w:val="en-GB"/>
        </w:rPr>
      </w:pPr>
      <w:bookmarkStart w:id="0" w:name="_Hlk108007817"/>
    </w:p>
    <w:p w:rsidR="00B8253D" w:rsidRPr="008C5747" w:rsidRDefault="00723102">
      <w:pPr>
        <w:pStyle w:val="Default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8C5747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Wspólne oświadczenie</w:t>
      </w:r>
    </w:p>
    <w:p w:rsidR="00B8253D" w:rsidRPr="007F19DD" w:rsidRDefault="00723102">
      <w:pPr>
        <w:pStyle w:val="Default"/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7F19DD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Potrzebne są pilne działania w celu ochrony europejskiego sektora stali </w:t>
      </w:r>
      <w:r w:rsidR="007F19DD" w:rsidRPr="007F19DD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br/>
      </w:r>
      <w:r w:rsidRPr="007F19DD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i miejsc pracy!</w:t>
      </w:r>
    </w:p>
    <w:p w:rsidR="000D576D" w:rsidRPr="007F19DD" w:rsidRDefault="000D576D" w:rsidP="000D576D">
      <w:pPr>
        <w:pStyle w:val="Defaul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0D576D" w:rsidRPr="008C5747" w:rsidRDefault="000D576D" w:rsidP="000D576D">
      <w:pPr>
        <w:pStyle w:val="Default"/>
        <w:ind w:left="720"/>
        <w:jc w:val="right"/>
        <w:rPr>
          <w:rFonts w:asciiTheme="minorHAnsi" w:hAnsiTheme="minorHAnsi" w:cstheme="minorHAnsi"/>
          <w:color w:val="auto"/>
        </w:rPr>
      </w:pPr>
    </w:p>
    <w:p w:rsidR="00B8253D" w:rsidRPr="008C5747" w:rsidRDefault="007231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Europejska stal jest </w:t>
      </w:r>
      <w:r w:rsidR="007F19DD" w:rsidRPr="008C5747">
        <w:rPr>
          <w:rFonts w:asciiTheme="minorHAnsi" w:hAnsiTheme="minorHAnsi" w:cstheme="minorHAnsi"/>
          <w:color w:val="auto"/>
          <w:sz w:val="22"/>
          <w:szCs w:val="22"/>
        </w:rPr>
        <w:t>podstawą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 europejskiego przemysłu i odpowiada za </w:t>
      </w:r>
      <w:r w:rsidRPr="008C5747">
        <w:rPr>
          <w:rFonts w:asciiTheme="minorHAnsi" w:hAnsiTheme="minorHAnsi" w:cstheme="minorHAnsi"/>
          <w:b/>
          <w:bCs/>
          <w:color w:val="auto"/>
          <w:sz w:val="22"/>
          <w:szCs w:val="22"/>
        </w:rPr>
        <w:t>310 000 bezpośrednich i 2,</w:t>
      </w:r>
      <w:r w:rsidR="00A20E5A" w:rsidRPr="008C57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 </w:t>
      </w:r>
      <w:r w:rsidRPr="008C57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mln pośrednich miejsc pracy w UE. </w:t>
      </w:r>
      <w:r w:rsidR="00F7387D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Potrójny kryzys energetyczny, surowcowy i kosztów </w:t>
      </w:r>
      <w:r w:rsidR="007F19DD" w:rsidRPr="008C5747">
        <w:rPr>
          <w:rFonts w:asciiTheme="minorHAnsi" w:hAnsiTheme="minorHAnsi" w:cstheme="minorHAnsi"/>
          <w:color w:val="auto"/>
          <w:sz w:val="22"/>
          <w:szCs w:val="22"/>
        </w:rPr>
        <w:t>utrzymania</w:t>
      </w:r>
      <w:r w:rsidR="00F7387D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 oznacza, że silny dialog społeczny i wsparcie na poziomie krajowym i europejskim są </w:t>
      </w:r>
      <w:r w:rsidR="00E05927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teraz </w:t>
      </w:r>
      <w:r w:rsidR="00F7387D" w:rsidRPr="008C5747">
        <w:rPr>
          <w:rFonts w:asciiTheme="minorHAnsi" w:hAnsiTheme="minorHAnsi" w:cstheme="minorHAnsi"/>
          <w:color w:val="auto"/>
          <w:sz w:val="22"/>
          <w:szCs w:val="22"/>
        </w:rPr>
        <w:t>ważniejsze</w:t>
      </w:r>
      <w:r w:rsidR="00E05927" w:rsidRPr="008C574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7387D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 niż kiedykolwiek, aby chronić sektor i chronić miejsca pracy. </w:t>
      </w:r>
    </w:p>
    <w:p w:rsidR="00F7387D" w:rsidRPr="008C5747" w:rsidRDefault="00F7387D" w:rsidP="006668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253D" w:rsidRPr="008C5747" w:rsidRDefault="007231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Przy </w:t>
      </w:r>
      <w:r w:rsidR="00444B7B" w:rsidRPr="008C5747">
        <w:rPr>
          <w:color w:val="auto"/>
          <w:sz w:val="22"/>
          <w:szCs w:val="22"/>
        </w:rPr>
        <w:t>kosztach energii</w:t>
      </w:r>
      <w:r w:rsidR="00E05927" w:rsidRPr="008C5747">
        <w:rPr>
          <w:color w:val="auto"/>
          <w:sz w:val="22"/>
          <w:szCs w:val="22"/>
        </w:rPr>
        <w:t>,</w:t>
      </w:r>
      <w:r w:rsidR="00444B7B" w:rsidRPr="008C5747">
        <w:rPr>
          <w:color w:val="auto"/>
          <w:sz w:val="22"/>
          <w:szCs w:val="22"/>
        </w:rPr>
        <w:t xml:space="preserve"> około </w:t>
      </w:r>
      <w:r w:rsidR="00DE458D" w:rsidRPr="008C5747">
        <w:rPr>
          <w:color w:val="auto"/>
          <w:sz w:val="22"/>
          <w:szCs w:val="22"/>
        </w:rPr>
        <w:t xml:space="preserve">siedem </w:t>
      </w:r>
      <w:r w:rsidR="00444B7B" w:rsidRPr="008C5747">
        <w:rPr>
          <w:color w:val="auto"/>
          <w:sz w:val="22"/>
          <w:szCs w:val="22"/>
        </w:rPr>
        <w:t>razy wyższych</w:t>
      </w:r>
      <w:r w:rsidR="00E05927" w:rsidRPr="008C5747">
        <w:rPr>
          <w:color w:val="auto"/>
          <w:sz w:val="22"/>
          <w:szCs w:val="22"/>
        </w:rPr>
        <w:t>,</w:t>
      </w:r>
      <w:r w:rsidR="00444B7B" w:rsidRPr="008C5747">
        <w:rPr>
          <w:color w:val="auto"/>
          <w:sz w:val="22"/>
          <w:szCs w:val="22"/>
        </w:rPr>
        <w:t xml:space="preserve"> niż przed kryzysem </w:t>
      </w:r>
      <w:r w:rsidR="006D2053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444B7B" w:rsidRPr="008C5747">
        <w:rPr>
          <w:color w:val="auto"/>
          <w:sz w:val="22"/>
          <w:szCs w:val="22"/>
        </w:rPr>
        <w:t>cenie węgla wynoszącej 70 euro za tonę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, europejski sektor stalowy ugina się pod ogromnymi rachunkami, znacznie wyższymi niż </w:t>
      </w:r>
      <w:r w:rsidR="009B4C27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innych regionach produkujących </w:t>
      </w:r>
      <w:r w:rsidR="00DA14C3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stal. 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Nielegalna inwazja na Ukrainę, która pogłębiła kryzys energetyczny, doprowadziła również do </w:t>
      </w:r>
      <w:r w:rsidR="003121EA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masowego spadku lub wstrzymania dostaw tradycyjnych surowców z Rosji i Ukrainy, takich jak ruda żelaza, 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co </w:t>
      </w:r>
      <w:r w:rsidR="00DE458D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zmusza europejskie 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przedsiębiorstwa do </w:t>
      </w:r>
      <w:r w:rsidR="003B6EA6" w:rsidRPr="008C5747">
        <w:rPr>
          <w:rFonts w:asciiTheme="minorHAnsi" w:hAnsiTheme="minorHAnsi" w:cstheme="minorHAnsi"/>
          <w:color w:val="auto"/>
          <w:sz w:val="22"/>
          <w:szCs w:val="22"/>
        </w:rPr>
        <w:t>zaopatrywania się w innych miejscach po znacznie wyższych kosztach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D2053" w:rsidRPr="008C5747">
        <w:rPr>
          <w:rFonts w:asciiTheme="minorHAnsi" w:hAnsiTheme="minorHAnsi" w:cstheme="minorHAnsi"/>
          <w:color w:val="auto"/>
          <w:sz w:val="22"/>
          <w:szCs w:val="22"/>
        </w:rPr>
        <w:t>Ponadto pracownicy i obywatele cierpią z powodu inflacji w UE na poziomie 10% (</w:t>
      </w:r>
      <w:hyperlink r:id="rId12" w:history="1">
        <w:r w:rsidR="006D2053" w:rsidRPr="008C574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wrzesień 2022</w:t>
        </w:r>
      </w:hyperlink>
      <w:r w:rsidR="006D2053" w:rsidRPr="008C5747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F7387D" w:rsidRPr="008C5747" w:rsidRDefault="00F7387D" w:rsidP="006668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253D" w:rsidRPr="008C5747" w:rsidRDefault="007231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747">
        <w:rPr>
          <w:rFonts w:asciiTheme="minorHAnsi" w:hAnsiTheme="minorHAnsi" w:cstheme="minorHAnsi"/>
          <w:color w:val="auto"/>
          <w:sz w:val="22"/>
          <w:szCs w:val="22"/>
        </w:rPr>
        <w:t>Europejscy partnerzy społeczn</w:t>
      </w:r>
      <w:r w:rsidR="00E05927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i - 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Europejskie Stowarzyszenie Stali (EUROFER) </w:t>
      </w:r>
      <w:r w:rsidR="00E05927" w:rsidRPr="008C5747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 Europejski Związek Zawodowy </w:t>
      </w:r>
      <w:proofErr w:type="spellStart"/>
      <w:r w:rsidRPr="008C5747">
        <w:rPr>
          <w:rFonts w:asciiTheme="minorHAnsi" w:hAnsiTheme="minorHAnsi" w:cstheme="minorHAnsi"/>
          <w:color w:val="auto"/>
          <w:sz w:val="22"/>
          <w:szCs w:val="22"/>
        </w:rPr>
        <w:t>industriAll</w:t>
      </w:r>
      <w:proofErr w:type="spellEnd"/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8C5747">
        <w:rPr>
          <w:rFonts w:asciiTheme="minorHAnsi" w:hAnsiTheme="minorHAnsi" w:cstheme="minorHAnsi"/>
          <w:color w:val="auto"/>
          <w:sz w:val="22"/>
          <w:szCs w:val="22"/>
        </w:rPr>
        <w:t>industriAll</w:t>
      </w:r>
      <w:proofErr w:type="spellEnd"/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 Europe) </w:t>
      </w:r>
      <w:r w:rsidR="00C33288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wzywają do podjęcia pilnych działań w celu ochrony europejskiego sektora stalowego i ochrony wysoko wykwalifikowanych, wysokiej jakości miejsc pracy w Europie, przy jednoczesnym dążeniu do stworzenia </w:t>
      </w:r>
      <w:r w:rsidR="00E05927" w:rsidRPr="008C5747">
        <w:rPr>
          <w:rFonts w:asciiTheme="minorHAnsi" w:hAnsiTheme="minorHAnsi" w:cstheme="minorHAnsi"/>
          <w:color w:val="auto"/>
          <w:sz w:val="22"/>
          <w:szCs w:val="22"/>
        </w:rPr>
        <w:t>niskowęglowego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, odpowiedzialnego za środowisko, o </w:t>
      </w:r>
      <w:r w:rsidR="00421D7F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obiegu zamkniętym 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>i konkurency</w:t>
      </w:r>
      <w:r w:rsidR="00E05927" w:rsidRPr="008C5747">
        <w:rPr>
          <w:rFonts w:asciiTheme="minorHAnsi" w:hAnsiTheme="minorHAnsi" w:cstheme="minorHAnsi"/>
          <w:color w:val="auto"/>
          <w:sz w:val="22"/>
          <w:szCs w:val="22"/>
        </w:rPr>
        <w:t>jnego na arenie międzynarodowej europejskiego sektora stalowego.</w:t>
      </w:r>
    </w:p>
    <w:p w:rsidR="00D54AC1" w:rsidRPr="008C5747" w:rsidRDefault="00D54AC1" w:rsidP="00F7387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253D" w:rsidRPr="008C5747" w:rsidRDefault="00394C4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747">
        <w:rPr>
          <w:rFonts w:asciiTheme="minorHAnsi" w:hAnsiTheme="minorHAnsi" w:cstheme="minorHAnsi"/>
          <w:color w:val="auto"/>
          <w:sz w:val="22"/>
          <w:szCs w:val="22"/>
        </w:rPr>
        <w:t>Bliźniacze, ekologiczna i cyfrowa,</w:t>
      </w:r>
      <w:r w:rsidR="00723102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 przemiany nigdy nie stanowiły większego wyzwania i potrzebne będą większe inwestycje i wsparcie, aby 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>zagwarantować</w:t>
      </w:r>
      <w:r w:rsidR="00723102" w:rsidRPr="008C5747">
        <w:rPr>
          <w:rFonts w:asciiTheme="minorHAnsi" w:hAnsiTheme="minorHAnsi" w:cstheme="minorHAnsi"/>
          <w:color w:val="auto"/>
          <w:sz w:val="22"/>
          <w:szCs w:val="22"/>
        </w:rPr>
        <w:t>, że przemiany te zakończą się sukcesem, a żaden pracownik przemysłu stalowego</w:t>
      </w:r>
      <w:r w:rsidRPr="008C574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23102" w:rsidRPr="008C5747">
        <w:rPr>
          <w:rFonts w:asciiTheme="minorHAnsi" w:hAnsiTheme="minorHAnsi" w:cstheme="minorHAnsi"/>
          <w:color w:val="auto"/>
          <w:sz w:val="22"/>
          <w:szCs w:val="22"/>
        </w:rPr>
        <w:t xml:space="preserve"> ani żaden region nie pozostanie w tyle. </w:t>
      </w:r>
    </w:p>
    <w:p w:rsidR="00394C46" w:rsidRPr="008C5747" w:rsidRDefault="00394C46" w:rsidP="00394C46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B8253D" w:rsidRPr="008C5747" w:rsidRDefault="00723102" w:rsidP="00394C46">
      <w:pPr>
        <w:spacing w:after="0" w:line="240" w:lineRule="auto"/>
        <w:jc w:val="both"/>
        <w:rPr>
          <w:rFonts w:eastAsia="Times New Roman" w:cstheme="minorHAnsi"/>
          <w:b/>
          <w:bCs/>
          <w:lang w:val="en-GB"/>
        </w:rPr>
      </w:pPr>
      <w:proofErr w:type="spellStart"/>
      <w:r w:rsidRPr="008C5747">
        <w:rPr>
          <w:rFonts w:eastAsia="Times New Roman" w:cstheme="minorHAnsi"/>
          <w:b/>
          <w:bCs/>
          <w:lang w:val="en-GB"/>
        </w:rPr>
        <w:t>Europejscy</w:t>
      </w:r>
      <w:proofErr w:type="spellEnd"/>
      <w:r w:rsidRPr="008C5747">
        <w:rPr>
          <w:rFonts w:eastAsia="Times New Roman" w:cstheme="minorHAnsi"/>
          <w:b/>
          <w:bCs/>
          <w:lang w:val="en-GB"/>
        </w:rPr>
        <w:t xml:space="preserve"> </w:t>
      </w:r>
      <w:proofErr w:type="spellStart"/>
      <w:r w:rsidRPr="008C5747">
        <w:rPr>
          <w:rFonts w:eastAsia="Times New Roman" w:cstheme="minorHAnsi"/>
          <w:b/>
          <w:bCs/>
          <w:lang w:val="en-GB"/>
        </w:rPr>
        <w:t>partnerzy</w:t>
      </w:r>
      <w:proofErr w:type="spellEnd"/>
      <w:r w:rsidRPr="008C5747">
        <w:rPr>
          <w:rFonts w:eastAsia="Times New Roman" w:cstheme="minorHAnsi"/>
          <w:b/>
          <w:bCs/>
          <w:lang w:val="en-GB"/>
        </w:rPr>
        <w:t xml:space="preserve"> </w:t>
      </w:r>
      <w:proofErr w:type="spellStart"/>
      <w:r w:rsidRPr="008C5747">
        <w:rPr>
          <w:rFonts w:eastAsia="Times New Roman" w:cstheme="minorHAnsi"/>
          <w:b/>
          <w:bCs/>
          <w:lang w:val="en-GB"/>
        </w:rPr>
        <w:t>społeczni</w:t>
      </w:r>
      <w:proofErr w:type="spellEnd"/>
      <w:r w:rsidRPr="008C5747">
        <w:rPr>
          <w:rFonts w:eastAsia="Times New Roman" w:cstheme="minorHAnsi"/>
          <w:b/>
          <w:bCs/>
          <w:lang w:val="en-GB"/>
        </w:rPr>
        <w:t xml:space="preserve">: </w:t>
      </w:r>
    </w:p>
    <w:p w:rsidR="00B8253D" w:rsidRPr="008C5747" w:rsidRDefault="007D427A" w:rsidP="007D427A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theme="minorHAnsi"/>
        </w:rPr>
      </w:pPr>
      <w:r w:rsidRPr="008C5747">
        <w:rPr>
          <w:rFonts w:eastAsia="Times New Roman" w:cstheme="minorHAnsi"/>
        </w:rPr>
        <w:t>Zgadzają</w:t>
      </w:r>
      <w:r w:rsidR="00723102" w:rsidRPr="008C5747">
        <w:rPr>
          <w:rFonts w:eastAsia="Times New Roman" w:cstheme="minorHAnsi"/>
        </w:rPr>
        <w:t xml:space="preserve"> się na pełne poszanowanie </w:t>
      </w:r>
      <w:r w:rsidR="00723102" w:rsidRPr="008C5747">
        <w:rPr>
          <w:rFonts w:eastAsia="Times New Roman" w:cstheme="minorHAnsi"/>
          <w:b/>
          <w:bCs/>
        </w:rPr>
        <w:t xml:space="preserve">dialogu społecznego </w:t>
      </w:r>
      <w:r w:rsidR="00723102" w:rsidRPr="008C5747">
        <w:rPr>
          <w:rFonts w:eastAsia="Times New Roman" w:cstheme="minorHAnsi"/>
        </w:rPr>
        <w:t>na wszystkich poziomach</w:t>
      </w:r>
      <w:r w:rsidR="00D54AC1" w:rsidRPr="008C5747">
        <w:rPr>
          <w:rFonts w:eastAsia="Times New Roman" w:cstheme="minorHAnsi"/>
        </w:rPr>
        <w:t xml:space="preserve">, </w:t>
      </w:r>
      <w:r w:rsidR="00723102" w:rsidRPr="008C5747">
        <w:rPr>
          <w:rFonts w:eastAsia="Times New Roman" w:cstheme="minorHAnsi"/>
        </w:rPr>
        <w:t xml:space="preserve">zgodnie z ustawodawstwem krajowym lub europejskim. </w:t>
      </w:r>
    </w:p>
    <w:p w:rsidR="00B8253D" w:rsidRPr="008C5747" w:rsidRDefault="007D427A" w:rsidP="00394C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</w:rPr>
      </w:pPr>
      <w:r w:rsidRPr="008C5747">
        <w:rPr>
          <w:rFonts w:eastAsia="Times New Roman" w:cstheme="minorHAnsi"/>
        </w:rPr>
        <w:t>Wzywają</w:t>
      </w:r>
      <w:r w:rsidR="00723102" w:rsidRPr="008C5747">
        <w:rPr>
          <w:rFonts w:eastAsia="Times New Roman" w:cstheme="minorHAnsi"/>
        </w:rPr>
        <w:t xml:space="preserve"> </w:t>
      </w:r>
      <w:r w:rsidR="00C33288" w:rsidRPr="008C5747">
        <w:rPr>
          <w:rFonts w:eastAsia="Times New Roman" w:cstheme="minorHAnsi"/>
        </w:rPr>
        <w:t xml:space="preserve">przedsiębiorstwa do </w:t>
      </w:r>
      <w:r w:rsidR="00FC4F31" w:rsidRPr="008C5747">
        <w:rPr>
          <w:rFonts w:eastAsia="Times New Roman" w:cstheme="minorHAnsi"/>
          <w:b/>
          <w:bCs/>
        </w:rPr>
        <w:t xml:space="preserve">dalszego inwestowania </w:t>
      </w:r>
      <w:r w:rsidR="00C33288" w:rsidRPr="008C5747">
        <w:rPr>
          <w:rFonts w:eastAsia="Times New Roman" w:cstheme="minorHAnsi"/>
        </w:rPr>
        <w:t xml:space="preserve">zarówno w swoje zakłady, jak i </w:t>
      </w:r>
      <w:r w:rsidR="00173AB5" w:rsidRPr="008C5747">
        <w:rPr>
          <w:rFonts w:eastAsia="Times New Roman" w:cstheme="minorHAnsi"/>
        </w:rPr>
        <w:t>w</w:t>
      </w:r>
      <w:r w:rsidR="00C33288" w:rsidRPr="008C5747">
        <w:rPr>
          <w:rFonts w:eastAsia="Times New Roman" w:cstheme="minorHAnsi"/>
        </w:rPr>
        <w:t xml:space="preserve"> ludzi</w:t>
      </w:r>
      <w:r w:rsidR="00173AB5" w:rsidRPr="008C5747">
        <w:rPr>
          <w:rFonts w:eastAsia="Times New Roman" w:cstheme="minorHAnsi"/>
        </w:rPr>
        <w:t xml:space="preserve">, </w:t>
      </w:r>
      <w:r w:rsidR="00EA6C64" w:rsidRPr="008C5747">
        <w:rPr>
          <w:rFonts w:eastAsia="Times New Roman" w:cstheme="minorHAnsi"/>
        </w:rPr>
        <w:t>a władze publiczne do szybkiego wspierania projektów dekarbonizacji</w:t>
      </w:r>
      <w:r w:rsidR="00C33288" w:rsidRPr="008C5747">
        <w:rPr>
          <w:rFonts w:eastAsia="Times New Roman" w:cstheme="minorHAnsi"/>
        </w:rPr>
        <w:t xml:space="preserve">. </w:t>
      </w:r>
    </w:p>
    <w:p w:rsidR="00B8253D" w:rsidRPr="008C5747" w:rsidRDefault="007D427A" w:rsidP="00394C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</w:rPr>
      </w:pPr>
      <w:r w:rsidRPr="008C5747">
        <w:rPr>
          <w:rFonts w:eastAsia="Times New Roman" w:cstheme="minorHAnsi"/>
        </w:rPr>
        <w:t>Domagają</w:t>
      </w:r>
      <w:r w:rsidR="00723102" w:rsidRPr="008C5747">
        <w:rPr>
          <w:rFonts w:eastAsia="Times New Roman" w:cstheme="minorHAnsi"/>
        </w:rPr>
        <w:t xml:space="preserve"> się funduszu UE wspierającego </w:t>
      </w:r>
      <w:r w:rsidR="00723102" w:rsidRPr="008C5747">
        <w:rPr>
          <w:rFonts w:eastAsia="Times New Roman" w:cstheme="minorHAnsi"/>
          <w:b/>
          <w:bCs/>
        </w:rPr>
        <w:t>krajowe programy pracy krótkoterminowej</w:t>
      </w:r>
      <w:r w:rsidR="00173AB5" w:rsidRPr="008C5747">
        <w:rPr>
          <w:rFonts w:eastAsia="Times New Roman" w:cstheme="minorHAnsi"/>
          <w:b/>
          <w:bCs/>
        </w:rPr>
        <w:t xml:space="preserve">, </w:t>
      </w:r>
      <w:r w:rsidR="00173AB5" w:rsidRPr="008C5747">
        <w:rPr>
          <w:rFonts w:eastAsia="Times New Roman" w:cstheme="minorHAnsi"/>
        </w:rPr>
        <w:t xml:space="preserve">poprzez wdrożenie SURE 2.0, </w:t>
      </w:r>
      <w:r w:rsidR="00723102" w:rsidRPr="008C5747">
        <w:rPr>
          <w:rFonts w:eastAsia="Times New Roman" w:cstheme="minorHAnsi"/>
        </w:rPr>
        <w:t xml:space="preserve">aby utrzymać przedsiębiorstwa na powierzchni z </w:t>
      </w:r>
      <w:r w:rsidR="007D2611">
        <w:rPr>
          <w:rFonts w:eastAsia="Times New Roman" w:cstheme="minorHAnsi"/>
        </w:rPr>
        <w:t>zachowaniem silnych uwarunkowań społecznych</w:t>
      </w:r>
      <w:bookmarkStart w:id="1" w:name="_GoBack"/>
      <w:bookmarkEnd w:id="1"/>
      <w:r w:rsidR="00723102" w:rsidRPr="008C5747">
        <w:rPr>
          <w:rFonts w:eastAsia="Times New Roman" w:cstheme="minorHAnsi"/>
        </w:rPr>
        <w:t>.</w:t>
      </w:r>
    </w:p>
    <w:p w:rsidR="00B8253D" w:rsidRPr="008C5747" w:rsidRDefault="008C5747" w:rsidP="00394C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</w:rPr>
      </w:pPr>
      <w:r w:rsidRPr="008C5747">
        <w:rPr>
          <w:rFonts w:eastAsia="Times New Roman" w:cstheme="minorHAnsi"/>
        </w:rPr>
        <w:t xml:space="preserve">Nalegają </w:t>
      </w:r>
      <w:r w:rsidR="00723102" w:rsidRPr="008C5747">
        <w:rPr>
          <w:rFonts w:eastAsia="Times New Roman" w:cstheme="minorHAnsi"/>
        </w:rPr>
        <w:t xml:space="preserve">na </w:t>
      </w:r>
      <w:r w:rsidR="00680F71" w:rsidRPr="008C5747">
        <w:rPr>
          <w:rFonts w:eastAsia="Times New Roman" w:cstheme="minorHAnsi"/>
        </w:rPr>
        <w:t xml:space="preserve">wdrożenie </w:t>
      </w:r>
      <w:r w:rsidR="00680F71" w:rsidRPr="008C5747">
        <w:rPr>
          <w:rFonts w:eastAsia="Times New Roman" w:cstheme="minorHAnsi"/>
          <w:b/>
          <w:bCs/>
        </w:rPr>
        <w:t xml:space="preserve">krótkoterminowych rozwiązań awaryjnych, które ograniczą </w:t>
      </w:r>
      <w:r w:rsidR="00F07AD2" w:rsidRPr="008C5747">
        <w:rPr>
          <w:rFonts w:eastAsia="Times New Roman" w:cstheme="minorHAnsi"/>
          <w:b/>
          <w:bCs/>
        </w:rPr>
        <w:t xml:space="preserve">koszty i </w:t>
      </w:r>
      <w:r w:rsidR="00F770D3" w:rsidRPr="008C5747">
        <w:rPr>
          <w:rFonts w:eastAsia="Times New Roman" w:cstheme="minorHAnsi"/>
          <w:b/>
          <w:bCs/>
        </w:rPr>
        <w:t xml:space="preserve">ceny </w:t>
      </w:r>
      <w:r w:rsidR="00680F71" w:rsidRPr="008C5747">
        <w:rPr>
          <w:rFonts w:eastAsia="Times New Roman" w:cstheme="minorHAnsi"/>
          <w:b/>
          <w:bCs/>
        </w:rPr>
        <w:t xml:space="preserve">gazu i energii elektrycznej, </w:t>
      </w:r>
      <w:r w:rsidR="00680F71" w:rsidRPr="008C5747">
        <w:rPr>
          <w:rFonts w:eastAsia="Times New Roman" w:cstheme="minorHAnsi"/>
        </w:rPr>
        <w:t>zapewniając jednocześnie bezpieczeństwo dostaw</w:t>
      </w:r>
      <w:r w:rsidR="00723102" w:rsidRPr="008C5747">
        <w:rPr>
          <w:rFonts w:eastAsia="Times New Roman" w:cstheme="minorHAnsi"/>
        </w:rPr>
        <w:t xml:space="preserve">. </w:t>
      </w:r>
    </w:p>
    <w:p w:rsidR="00B8253D" w:rsidRPr="008C5747" w:rsidRDefault="008C5747" w:rsidP="00394C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</w:rPr>
      </w:pPr>
      <w:r w:rsidRPr="008C5747">
        <w:rPr>
          <w:rFonts w:eastAsia="Times New Roman" w:cstheme="minorHAnsi"/>
        </w:rPr>
        <w:t>Wspierają ambitny przegląd</w:t>
      </w:r>
      <w:r w:rsidR="00723102" w:rsidRPr="008C5747">
        <w:rPr>
          <w:rFonts w:eastAsia="Times New Roman" w:cstheme="minorHAnsi"/>
        </w:rPr>
        <w:t xml:space="preserve"> </w:t>
      </w:r>
      <w:r w:rsidR="00723102" w:rsidRPr="008C5747">
        <w:rPr>
          <w:rFonts w:eastAsia="Times New Roman" w:cstheme="minorHAnsi"/>
          <w:b/>
          <w:bCs/>
        </w:rPr>
        <w:t xml:space="preserve">rozporządzenia UE w sprawie przemieszczania odpadów, </w:t>
      </w:r>
      <w:r w:rsidR="00723102" w:rsidRPr="008C5747">
        <w:rPr>
          <w:rFonts w:eastAsia="Times New Roman" w:cstheme="minorHAnsi"/>
        </w:rPr>
        <w:t xml:space="preserve">z uwzględnieniem znaczenia złomu stalowego dla </w:t>
      </w:r>
      <w:r w:rsidR="00D54AC1" w:rsidRPr="008C5747">
        <w:rPr>
          <w:rFonts w:eastAsia="Times New Roman" w:cstheme="minorHAnsi"/>
        </w:rPr>
        <w:t xml:space="preserve">dekarbonizacji i </w:t>
      </w:r>
      <w:r w:rsidR="00723102" w:rsidRPr="008C5747">
        <w:rPr>
          <w:rFonts w:eastAsia="Times New Roman" w:cstheme="minorHAnsi"/>
        </w:rPr>
        <w:t xml:space="preserve">gospodarki obiegowej. </w:t>
      </w:r>
    </w:p>
    <w:p w:rsidR="00B8253D" w:rsidRPr="008C5747" w:rsidRDefault="008C5747" w:rsidP="00394C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</w:rPr>
      </w:pPr>
      <w:r w:rsidRPr="008C5747">
        <w:rPr>
          <w:rFonts w:eastAsia="Times New Roman" w:cstheme="minorHAnsi"/>
        </w:rPr>
        <w:t>Nalegają</w:t>
      </w:r>
      <w:r w:rsidR="00723102" w:rsidRPr="008C5747">
        <w:rPr>
          <w:rFonts w:eastAsia="Times New Roman" w:cstheme="minorHAnsi"/>
        </w:rPr>
        <w:t xml:space="preserve"> na działania UE w celu </w:t>
      </w:r>
      <w:r w:rsidR="00723102" w:rsidRPr="008C5747">
        <w:rPr>
          <w:rFonts w:eastAsia="Times New Roman" w:cstheme="minorHAnsi"/>
          <w:b/>
          <w:bCs/>
        </w:rPr>
        <w:t xml:space="preserve">zapewnienia uczciwego handlu </w:t>
      </w:r>
      <w:r w:rsidR="003121EA" w:rsidRPr="008C5747">
        <w:rPr>
          <w:rFonts w:eastAsia="Times New Roman" w:cstheme="minorHAnsi"/>
        </w:rPr>
        <w:t xml:space="preserve">i </w:t>
      </w:r>
      <w:r w:rsidR="003B6EA6" w:rsidRPr="008C5747">
        <w:rPr>
          <w:rFonts w:eastAsia="Times New Roman" w:cstheme="minorHAnsi"/>
        </w:rPr>
        <w:t>zwr</w:t>
      </w:r>
      <w:r w:rsidRPr="008C5747">
        <w:rPr>
          <w:rFonts w:eastAsia="Times New Roman" w:cstheme="minorHAnsi"/>
        </w:rPr>
        <w:t>acają</w:t>
      </w:r>
      <w:r w:rsidR="003B6EA6" w:rsidRPr="008C5747">
        <w:rPr>
          <w:rFonts w:eastAsia="Times New Roman" w:cstheme="minorHAnsi"/>
        </w:rPr>
        <w:t xml:space="preserve"> się do UE </w:t>
      </w:r>
      <w:r w:rsidR="003121EA" w:rsidRPr="008C5747">
        <w:rPr>
          <w:rFonts w:eastAsia="Times New Roman" w:cstheme="minorHAnsi"/>
        </w:rPr>
        <w:t>o rozważenie środków nadzwyczajnych w odniesieniu do importu</w:t>
      </w:r>
      <w:r w:rsidR="00421D7F" w:rsidRPr="008C5747">
        <w:rPr>
          <w:rFonts w:eastAsia="Times New Roman" w:cstheme="minorHAnsi"/>
          <w:b/>
          <w:bCs/>
        </w:rPr>
        <w:t xml:space="preserve">, </w:t>
      </w:r>
      <w:r w:rsidR="00421D7F" w:rsidRPr="008C5747">
        <w:rPr>
          <w:rFonts w:eastAsia="Times New Roman" w:cstheme="minorHAnsi"/>
        </w:rPr>
        <w:t xml:space="preserve">podkreślając </w:t>
      </w:r>
      <w:r w:rsidR="00892DFB" w:rsidRPr="008C5747">
        <w:rPr>
          <w:rFonts w:eastAsia="Times New Roman" w:cstheme="minorHAnsi"/>
        </w:rPr>
        <w:t xml:space="preserve">ogromne </w:t>
      </w:r>
      <w:r w:rsidR="00F079FE">
        <w:rPr>
          <w:rFonts w:eastAsia="Times New Roman" w:cstheme="minorHAnsi"/>
        </w:rPr>
        <w:t>wypaczenie</w:t>
      </w:r>
      <w:r w:rsidR="003121EA" w:rsidRPr="008C5747">
        <w:rPr>
          <w:rFonts w:eastAsia="Times New Roman" w:cstheme="minorHAnsi"/>
        </w:rPr>
        <w:t xml:space="preserve"> cen energii/kosztów </w:t>
      </w:r>
      <w:r w:rsidR="003B6EA6" w:rsidRPr="008C5747">
        <w:rPr>
          <w:rFonts w:eastAsia="Times New Roman" w:cstheme="minorHAnsi"/>
        </w:rPr>
        <w:t xml:space="preserve">ze szkodą dla </w:t>
      </w:r>
      <w:r w:rsidR="00F079FE">
        <w:rPr>
          <w:rFonts w:eastAsia="Times New Roman" w:cstheme="minorHAnsi"/>
        </w:rPr>
        <w:t xml:space="preserve">unijnej </w:t>
      </w:r>
      <w:r w:rsidR="003B6EA6" w:rsidRPr="008C5747">
        <w:rPr>
          <w:rFonts w:eastAsia="Times New Roman" w:cstheme="minorHAnsi"/>
        </w:rPr>
        <w:t xml:space="preserve">stali i </w:t>
      </w:r>
      <w:r w:rsidR="00892DFB" w:rsidRPr="008C5747">
        <w:rPr>
          <w:rFonts w:eastAsia="Times New Roman" w:cstheme="minorHAnsi"/>
        </w:rPr>
        <w:t xml:space="preserve">pracowników w </w:t>
      </w:r>
      <w:r w:rsidR="003B6EA6" w:rsidRPr="008C5747">
        <w:rPr>
          <w:rFonts w:eastAsia="Times New Roman" w:cstheme="minorHAnsi"/>
        </w:rPr>
        <w:t xml:space="preserve">UE, </w:t>
      </w:r>
      <w:r w:rsidR="00723102" w:rsidRPr="008C5747">
        <w:rPr>
          <w:rFonts w:eastAsia="Times New Roman" w:cstheme="minorHAnsi"/>
        </w:rPr>
        <w:t xml:space="preserve">ostrą konkurencję światową i zwiększoną globalną nadwyżkę mocy produkcyjnych, </w:t>
      </w:r>
      <w:r w:rsidR="00A52278">
        <w:rPr>
          <w:rFonts w:eastAsia="Times New Roman" w:cstheme="minorHAnsi"/>
        </w:rPr>
        <w:t>z wieloma</w:t>
      </w:r>
      <w:r w:rsidR="00723102" w:rsidRPr="008C5747">
        <w:rPr>
          <w:rFonts w:eastAsia="Times New Roman" w:cstheme="minorHAnsi"/>
        </w:rPr>
        <w:t xml:space="preserve"> </w:t>
      </w:r>
      <w:r w:rsidR="00A52278">
        <w:rPr>
          <w:rFonts w:eastAsia="Times New Roman" w:cstheme="minorHAnsi"/>
        </w:rPr>
        <w:t>regionami</w:t>
      </w:r>
      <w:r w:rsidR="00723102" w:rsidRPr="008C5747">
        <w:rPr>
          <w:rFonts w:eastAsia="Times New Roman" w:cstheme="minorHAnsi"/>
        </w:rPr>
        <w:t xml:space="preserve"> </w:t>
      </w:r>
      <w:r w:rsidR="003B6EA6" w:rsidRPr="008C5747">
        <w:rPr>
          <w:rFonts w:eastAsia="Times New Roman" w:cstheme="minorHAnsi"/>
        </w:rPr>
        <w:t xml:space="preserve">znacznie </w:t>
      </w:r>
      <w:r w:rsidR="00723102" w:rsidRPr="008C5747">
        <w:rPr>
          <w:rFonts w:eastAsia="Times New Roman" w:cstheme="minorHAnsi"/>
        </w:rPr>
        <w:t>mniej dotkniętych potrójnym kryzysem</w:t>
      </w:r>
      <w:r w:rsidR="007D2611">
        <w:rPr>
          <w:rFonts w:eastAsia="Times New Roman" w:cstheme="minorHAnsi"/>
        </w:rPr>
        <w:t>,</w:t>
      </w:r>
      <w:r w:rsidR="00723102" w:rsidRPr="008C5747">
        <w:rPr>
          <w:rFonts w:eastAsia="Times New Roman" w:cstheme="minorHAnsi"/>
        </w:rPr>
        <w:t xml:space="preserve"> niż Europa. </w:t>
      </w:r>
    </w:p>
    <w:p w:rsidR="00B8253D" w:rsidRPr="008C5747" w:rsidRDefault="008C5747" w:rsidP="00394C4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8C5747">
        <w:rPr>
          <w:rFonts w:cstheme="minorHAnsi"/>
          <w:shd w:val="clear" w:color="auto" w:fill="FFFFFF"/>
        </w:rPr>
        <w:t>Wzywają</w:t>
      </w:r>
      <w:r w:rsidR="00723102" w:rsidRPr="008C5747">
        <w:rPr>
          <w:rFonts w:cstheme="minorHAnsi"/>
          <w:shd w:val="clear" w:color="auto" w:fill="FFFFFF"/>
        </w:rPr>
        <w:t xml:space="preserve"> wszystkie zainteresowane strony do współpracy w celu zapewnienia </w:t>
      </w:r>
      <w:r w:rsidR="00723102" w:rsidRPr="008C5747">
        <w:rPr>
          <w:rFonts w:cstheme="minorHAnsi"/>
          <w:b/>
          <w:bCs/>
          <w:shd w:val="clear" w:color="auto" w:fill="FFFFFF"/>
        </w:rPr>
        <w:t xml:space="preserve">sprawiedliwego przejścia </w:t>
      </w:r>
      <w:r w:rsidR="00723102" w:rsidRPr="008C5747">
        <w:rPr>
          <w:rFonts w:cstheme="minorHAnsi"/>
          <w:shd w:val="clear" w:color="auto" w:fill="FFFFFF"/>
        </w:rPr>
        <w:t xml:space="preserve">dla każdego pracownika przemysłu stalowego lub regionu stalowego dotkniętego zieloną lub cyfrową transformacją. </w:t>
      </w:r>
    </w:p>
    <w:p w:rsidR="00B8253D" w:rsidRPr="008C5747" w:rsidRDefault="00723102" w:rsidP="00394C46">
      <w:pPr>
        <w:spacing w:after="100" w:afterAutospacing="1" w:line="240" w:lineRule="auto"/>
        <w:jc w:val="both"/>
        <w:rPr>
          <w:rFonts w:eastAsia="Times New Roman" w:cstheme="minorHAnsi"/>
        </w:rPr>
      </w:pPr>
      <w:r w:rsidRPr="008C5747">
        <w:rPr>
          <w:rFonts w:eastAsia="Times New Roman" w:cstheme="minorHAnsi"/>
        </w:rPr>
        <w:t xml:space="preserve">Europejscy partnerzy społeczni będą kontynuować współpracę oraz współpracę z krajowymi i europejskimi decydentami politycznymi, aby zapewnić przetrwanie europejskiego sektora stalowego. </w:t>
      </w:r>
    </w:p>
    <w:bookmarkEnd w:id="0"/>
    <w:p w:rsidR="00D54AC1" w:rsidRPr="007F19DD" w:rsidRDefault="00D54AC1" w:rsidP="00AB7C05">
      <w:pPr>
        <w:pStyle w:val="Defaul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B8253D" w:rsidRPr="007F19DD" w:rsidRDefault="00723102">
      <w:pPr>
        <w:pStyle w:val="Default"/>
        <w:ind w:left="720"/>
        <w:jc w:val="right"/>
        <w:rPr>
          <w:rFonts w:ascii="Times New Roman" w:hAnsi="Times New Roman" w:cs="Times New Roman"/>
          <w:i/>
          <w:iCs/>
          <w:color w:val="4472C4" w:themeColor="accent1"/>
        </w:rPr>
      </w:pPr>
      <w:r w:rsidRPr="007F19DD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Podpisano w </w:t>
      </w:r>
      <w:r w:rsidR="00AB7C05" w:rsidRPr="007F19DD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Brukseli, dnia 14 października 2022 r.</w:t>
      </w:r>
    </w:p>
    <w:sectPr w:rsidR="00B8253D" w:rsidRPr="007F19DD" w:rsidSect="00394C46">
      <w:headerReference w:type="default" r:id="rId13"/>
      <w:pgSz w:w="11906" w:h="16838"/>
      <w:pgMar w:top="1134" w:right="991" w:bottom="284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01" w:rsidRDefault="00527501" w:rsidP="000D576D">
      <w:pPr>
        <w:spacing w:after="0" w:line="240" w:lineRule="auto"/>
      </w:pPr>
      <w:r>
        <w:separator/>
      </w:r>
    </w:p>
  </w:endnote>
  <w:endnote w:type="continuationSeparator" w:id="0">
    <w:p w:rsidR="00527501" w:rsidRDefault="00527501" w:rsidP="000D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01" w:rsidRDefault="00527501" w:rsidP="000D576D">
      <w:pPr>
        <w:spacing w:after="0" w:line="240" w:lineRule="auto"/>
      </w:pPr>
      <w:r>
        <w:separator/>
      </w:r>
    </w:p>
  </w:footnote>
  <w:footnote w:type="continuationSeparator" w:id="0">
    <w:p w:rsidR="00527501" w:rsidRDefault="00527501" w:rsidP="000D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6D" w:rsidRDefault="000D576D" w:rsidP="000D576D">
    <w:pPr>
      <w:pStyle w:val="Nagwek"/>
      <w:tabs>
        <w:tab w:val="clear" w:pos="4513"/>
        <w:tab w:val="clear" w:pos="9026"/>
        <w:tab w:val="left" w:pos="6120"/>
      </w:tabs>
    </w:pPr>
    <w:r>
      <w:rPr>
        <w:noProof/>
        <w:lang w:eastAsia="pl-PL"/>
      </w:rPr>
      <w:drawing>
        <wp:inline distT="0" distB="0" distL="0" distR="0" wp14:anchorId="388FD5A2" wp14:editId="010378EE">
          <wp:extent cx="2211705" cy="527050"/>
          <wp:effectExtent l="0" t="0" r="17145" b="6350"/>
          <wp:docPr id="6" name="Picture 6" descr="cid:image002.png@01D3EC54.09136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2.png@01D3EC54.091363B0"/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7D42E41A" wp14:editId="0A35A8A5">
          <wp:extent cx="1784350" cy="389255"/>
          <wp:effectExtent l="0" t="0" r="635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89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A0631"/>
    <w:multiLevelType w:val="hybridMultilevel"/>
    <w:tmpl w:val="562C4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2F"/>
    <w:rsid w:val="00002015"/>
    <w:rsid w:val="000247B2"/>
    <w:rsid w:val="0006122A"/>
    <w:rsid w:val="000C6382"/>
    <w:rsid w:val="000D576D"/>
    <w:rsid w:val="00110CCD"/>
    <w:rsid w:val="00145BB1"/>
    <w:rsid w:val="00147F5E"/>
    <w:rsid w:val="00173AB5"/>
    <w:rsid w:val="001F114B"/>
    <w:rsid w:val="001F46C4"/>
    <w:rsid w:val="001F59D3"/>
    <w:rsid w:val="00210604"/>
    <w:rsid w:val="00262576"/>
    <w:rsid w:val="0027190E"/>
    <w:rsid w:val="00286865"/>
    <w:rsid w:val="002D08B4"/>
    <w:rsid w:val="002E7BA5"/>
    <w:rsid w:val="002E7D4A"/>
    <w:rsid w:val="00300186"/>
    <w:rsid w:val="003121EA"/>
    <w:rsid w:val="00322FEE"/>
    <w:rsid w:val="00331293"/>
    <w:rsid w:val="003906EF"/>
    <w:rsid w:val="00394C46"/>
    <w:rsid w:val="003B6EA6"/>
    <w:rsid w:val="003C4689"/>
    <w:rsid w:val="003E6695"/>
    <w:rsid w:val="00421D7F"/>
    <w:rsid w:val="00422B88"/>
    <w:rsid w:val="00444B7B"/>
    <w:rsid w:val="00452403"/>
    <w:rsid w:val="004647FA"/>
    <w:rsid w:val="00471593"/>
    <w:rsid w:val="004C1276"/>
    <w:rsid w:val="004D1808"/>
    <w:rsid w:val="005011CB"/>
    <w:rsid w:val="00513812"/>
    <w:rsid w:val="00527501"/>
    <w:rsid w:val="0053616D"/>
    <w:rsid w:val="00563778"/>
    <w:rsid w:val="00563A9E"/>
    <w:rsid w:val="00593B32"/>
    <w:rsid w:val="00602D4F"/>
    <w:rsid w:val="006205CA"/>
    <w:rsid w:val="00621E4E"/>
    <w:rsid w:val="00645411"/>
    <w:rsid w:val="00661C3F"/>
    <w:rsid w:val="00666816"/>
    <w:rsid w:val="00680F71"/>
    <w:rsid w:val="00695D6C"/>
    <w:rsid w:val="006C3392"/>
    <w:rsid w:val="006D2053"/>
    <w:rsid w:val="006E6B98"/>
    <w:rsid w:val="006F438C"/>
    <w:rsid w:val="00723102"/>
    <w:rsid w:val="007413F3"/>
    <w:rsid w:val="007A4AA5"/>
    <w:rsid w:val="007D2611"/>
    <w:rsid w:val="007D427A"/>
    <w:rsid w:val="007F19DD"/>
    <w:rsid w:val="0085261B"/>
    <w:rsid w:val="0085328F"/>
    <w:rsid w:val="0086033C"/>
    <w:rsid w:val="00892DFB"/>
    <w:rsid w:val="008A5DDC"/>
    <w:rsid w:val="008C5747"/>
    <w:rsid w:val="008F1080"/>
    <w:rsid w:val="008F14A8"/>
    <w:rsid w:val="00936B28"/>
    <w:rsid w:val="009B4C27"/>
    <w:rsid w:val="00A20E5A"/>
    <w:rsid w:val="00A26599"/>
    <w:rsid w:val="00A52278"/>
    <w:rsid w:val="00A52A1C"/>
    <w:rsid w:val="00A706E3"/>
    <w:rsid w:val="00AA5395"/>
    <w:rsid w:val="00AB7C05"/>
    <w:rsid w:val="00AB7F89"/>
    <w:rsid w:val="00B12CFC"/>
    <w:rsid w:val="00B3437F"/>
    <w:rsid w:val="00B67A4F"/>
    <w:rsid w:val="00B8253D"/>
    <w:rsid w:val="00B83D4E"/>
    <w:rsid w:val="00B91835"/>
    <w:rsid w:val="00BA4944"/>
    <w:rsid w:val="00C2038C"/>
    <w:rsid w:val="00C2263A"/>
    <w:rsid w:val="00C33288"/>
    <w:rsid w:val="00C6432E"/>
    <w:rsid w:val="00C71A7F"/>
    <w:rsid w:val="00C7767B"/>
    <w:rsid w:val="00C83477"/>
    <w:rsid w:val="00CD3DDC"/>
    <w:rsid w:val="00CF4740"/>
    <w:rsid w:val="00CF6D9B"/>
    <w:rsid w:val="00CF724B"/>
    <w:rsid w:val="00D26D69"/>
    <w:rsid w:val="00D54AC1"/>
    <w:rsid w:val="00D709BC"/>
    <w:rsid w:val="00D93A24"/>
    <w:rsid w:val="00DA14C3"/>
    <w:rsid w:val="00DB152F"/>
    <w:rsid w:val="00DD1FE8"/>
    <w:rsid w:val="00DE0230"/>
    <w:rsid w:val="00DE458D"/>
    <w:rsid w:val="00DF09FB"/>
    <w:rsid w:val="00E05927"/>
    <w:rsid w:val="00E17DF3"/>
    <w:rsid w:val="00EA3311"/>
    <w:rsid w:val="00EA6C64"/>
    <w:rsid w:val="00EB13D7"/>
    <w:rsid w:val="00F079FE"/>
    <w:rsid w:val="00F07AD2"/>
    <w:rsid w:val="00F3049B"/>
    <w:rsid w:val="00F7387D"/>
    <w:rsid w:val="00F770D3"/>
    <w:rsid w:val="00F82735"/>
    <w:rsid w:val="00FA2208"/>
    <w:rsid w:val="00FC196F"/>
    <w:rsid w:val="00FC4F31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15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647F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A1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76D"/>
  </w:style>
  <w:style w:type="paragraph" w:styleId="Stopka">
    <w:name w:val="footer"/>
    <w:basedOn w:val="Normalny"/>
    <w:link w:val="StopkaZnak"/>
    <w:uiPriority w:val="99"/>
    <w:unhideWhenUsed/>
    <w:rsid w:val="000D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76D"/>
  </w:style>
  <w:style w:type="paragraph" w:styleId="Akapitzlist">
    <w:name w:val="List Paragraph"/>
    <w:basedOn w:val="Normalny"/>
    <w:uiPriority w:val="34"/>
    <w:qFormat/>
    <w:rsid w:val="00C332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0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47F5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7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15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647F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A1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76D"/>
  </w:style>
  <w:style w:type="paragraph" w:styleId="Stopka">
    <w:name w:val="footer"/>
    <w:basedOn w:val="Normalny"/>
    <w:link w:val="StopkaZnak"/>
    <w:uiPriority w:val="99"/>
    <w:unhideWhenUsed/>
    <w:rsid w:val="000D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76D"/>
  </w:style>
  <w:style w:type="paragraph" w:styleId="Akapitzlist">
    <w:name w:val="List Paragraph"/>
    <w:basedOn w:val="Normalny"/>
    <w:uiPriority w:val="34"/>
    <w:qFormat/>
    <w:rsid w:val="00C332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0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47F5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7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ec.europa.eu/eurostat/documents/2995521/14698140/2-30092022-AP-EN.pdf/727d4958-dd57-de9f-9965-99562e1286b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3EC54.091363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522C01BE2B948A0A4ABC73DFB157B" ma:contentTypeVersion="4" ma:contentTypeDescription="Create a new document." ma:contentTypeScope="" ma:versionID="43a3497cf85deb840e7b90f178346f8e">
  <xsd:schema xmlns:xsd="http://www.w3.org/2001/XMLSchema" xmlns:xs="http://www.w3.org/2001/XMLSchema" xmlns:p="http://schemas.microsoft.com/office/2006/metadata/properties" xmlns:ns3="e2a064b7-e884-450b-b3de-2d306d982f72" targetNamespace="http://schemas.microsoft.com/office/2006/metadata/properties" ma:root="true" ma:fieldsID="580c13daef2747081ac3c6c36e68caf8" ns3:_="">
    <xsd:import namespace="e2a064b7-e884-450b-b3de-2d306d98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064b7-e884-450b-b3de-2d306d98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44CD-5A3B-43E5-9539-A46C34C0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064b7-e884-450b-b3de-2d306d98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28C2B-F092-4786-9790-786173DC6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6ED2E-72AA-444C-899C-A5C3CE94F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E595C-769F-4A9C-AC23-BCD07911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miikka@vssamba4.eurofer.be</dc:creator>
  <cp:keywords>, docId:7C96BBF06E377B8C89BA515F2FBB5064</cp:keywords>
  <cp:lastModifiedBy>Basia</cp:lastModifiedBy>
  <cp:revision>12</cp:revision>
  <cp:lastPrinted>2022-07-11T14:44:00Z</cp:lastPrinted>
  <dcterms:created xsi:type="dcterms:W3CDTF">2022-10-17T08:09:00Z</dcterms:created>
  <dcterms:modified xsi:type="dcterms:W3CDTF">2022-10-19T09:51:00Z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0x010100FD3522C01BE2B948A0A4ABC73DFB157B</vt:lpwstr>
  </property>
</Properties>
</file>