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35" w:rsidRPr="00702071" w:rsidRDefault="00110A35" w:rsidP="00702071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702071">
        <w:rPr>
          <w:rFonts w:asciiTheme="majorHAnsi" w:hAnsiTheme="majorHAnsi"/>
          <w:b/>
          <w:bCs/>
          <w:sz w:val="24"/>
          <w:szCs w:val="24"/>
        </w:rPr>
        <w:t>DEKLARACJA</w:t>
      </w:r>
    </w:p>
    <w:p w:rsidR="00110A35" w:rsidRPr="00702071" w:rsidRDefault="00110A35" w:rsidP="00702071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702071">
        <w:rPr>
          <w:rFonts w:asciiTheme="majorHAnsi" w:hAnsiTheme="majorHAnsi"/>
          <w:b/>
          <w:bCs/>
          <w:sz w:val="24"/>
          <w:szCs w:val="24"/>
        </w:rPr>
        <w:t>wdrożonych zasad bezpieczeństwa</w:t>
      </w:r>
    </w:p>
    <w:p w:rsidR="00110A35" w:rsidRPr="00702071" w:rsidRDefault="00110A35" w:rsidP="00702071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702071">
        <w:rPr>
          <w:rFonts w:asciiTheme="majorHAnsi" w:hAnsiTheme="majorHAnsi"/>
          <w:b/>
          <w:bCs/>
          <w:sz w:val="24"/>
          <w:szCs w:val="24"/>
        </w:rPr>
        <w:t>w</w:t>
      </w:r>
      <w:r w:rsidR="0070207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02071" w:rsidRPr="00702071">
        <w:rPr>
          <w:rFonts w:asciiTheme="majorHAnsi" w:hAnsiTheme="majorHAnsi"/>
          <w:b/>
          <w:bCs/>
          <w:sz w:val="24"/>
          <w:szCs w:val="24"/>
        </w:rPr>
        <w:t>Krajowym Sekretariacie Metalowców NSZZ „Solidarność”</w:t>
      </w:r>
    </w:p>
    <w:p w:rsidR="00702071" w:rsidRDefault="00702071" w:rsidP="00702071">
      <w:pPr>
        <w:jc w:val="both"/>
        <w:rPr>
          <w:rFonts w:asciiTheme="majorHAnsi" w:hAnsiTheme="majorHAnsi"/>
          <w:sz w:val="24"/>
          <w:szCs w:val="24"/>
        </w:rPr>
      </w:pPr>
    </w:p>
    <w:p w:rsidR="00110A35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Niniejszy dokument określa zasady bezpieczeństwa informacji i ochrony danych osobowych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stosowane przez administratora w celu spełnienia wymagań Rozporządzenia Parlamentu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Europejskiego i Rady (UE) 2016/679 z dnia 27 kwietnia 2016 r. w sprawie ochrony osób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fizycznych w związku z przetwarzaniem danych osobowych i w sprawie swobodnego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przepływu takich danych.</w:t>
      </w:r>
    </w:p>
    <w:p w:rsidR="00702071" w:rsidRPr="00702071" w:rsidRDefault="00702071" w:rsidP="00702071">
      <w:pPr>
        <w:jc w:val="both"/>
        <w:rPr>
          <w:rFonts w:asciiTheme="majorHAnsi" w:hAnsiTheme="majorHAnsi"/>
          <w:sz w:val="24"/>
          <w:szCs w:val="24"/>
        </w:rPr>
      </w:pPr>
    </w:p>
    <w:p w:rsidR="00110A35" w:rsidRPr="00702071" w:rsidRDefault="00110A35" w:rsidP="0070207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702071">
        <w:rPr>
          <w:rFonts w:asciiTheme="majorHAnsi" w:hAnsiTheme="majorHAnsi"/>
          <w:b/>
          <w:bCs/>
          <w:sz w:val="24"/>
          <w:szCs w:val="24"/>
        </w:rPr>
        <w:t>Analiza ryzyka pod kątem prywatności i ochrony danych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 xml:space="preserve">1. Dokonuje się oceny ryzyka pod kątem prywatności i ochrony danych osobowych </w:t>
      </w:r>
      <w:r w:rsidR="00702071">
        <w:rPr>
          <w:rFonts w:asciiTheme="majorHAnsi" w:hAnsiTheme="majorHAnsi"/>
          <w:sz w:val="24"/>
          <w:szCs w:val="24"/>
        </w:rPr>
        <w:br/>
      </w:r>
      <w:r w:rsidRPr="00702071">
        <w:rPr>
          <w:rFonts w:asciiTheme="majorHAnsi" w:hAnsiTheme="majorHAnsi"/>
          <w:sz w:val="24"/>
          <w:szCs w:val="24"/>
        </w:rPr>
        <w:t>z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 xml:space="preserve">uwzględnieniem czynników wewnętrznych i zewnętrznych, uwzględniając </w:t>
      </w:r>
      <w:r w:rsidR="00702071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  <w:r w:rsidRPr="00702071">
        <w:rPr>
          <w:rFonts w:asciiTheme="majorHAnsi" w:hAnsiTheme="majorHAnsi"/>
          <w:sz w:val="24"/>
          <w:szCs w:val="24"/>
        </w:rPr>
        <w:t>w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szczególności: wielkość, strukturę organizacyjną, możliwości techniczne czy też rodzaj,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zakres i cel przetwarzania danych.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2. Przeglądy analizy ryzyka wykonywane są cyklicznie lub w przypadku istotnych zmian,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jednakże nie rzadziej niż raz w roku.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3. Analiza ryzyka przeprowadzona jest w następujących krokach: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a. ustalenie procesu przetwarzania, czyli ustalenie jakie dane są przetwarzane, w jaki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sposób dane są zbierane, jak są wykorzystywane i przechowywane;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b. kontrola prawna, czyli upewnienie się, że proces przetwarzania jest zgodny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z prawem, spełnia wszystkie wymagania administratora danych oraz wszystkie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obowiązki względem klienta, pracownika, współpracownika;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c. określenie realnych zagrożeń dla danych osobowych, tj. takich zagrożeń, które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mogłyby skutkować utratą danych, ich nieuprawnioną zmianą lub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nieuprawnionym udostępnieniem. Nie są rozpatrywane zagrożenia, których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wystąpienie jest bardzo mało prawdopodobne lub niemożliwe;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d. analiza jakie zabezpieczenie są stosowane by zapobiec zidentyfikowanym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zagrożeniom oraz weryfikacja czy stosowane zabezpieczenia są wystarczające.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Jeśli nie są wystarczające, to należy rozważyć zmianę lub zastosowanie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dodatkowych zabezpieczeń.</w:t>
      </w:r>
    </w:p>
    <w:p w:rsidR="00110A35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4. Podejmuje się działania i wdraża zidentyfikowane w wyniku analizy ryzyka dodatkowe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zabezpieczenia.</w:t>
      </w:r>
    </w:p>
    <w:p w:rsidR="00702071" w:rsidRPr="00702071" w:rsidRDefault="00702071" w:rsidP="00702071">
      <w:pPr>
        <w:jc w:val="both"/>
        <w:rPr>
          <w:rFonts w:asciiTheme="majorHAnsi" w:hAnsiTheme="majorHAnsi"/>
          <w:sz w:val="24"/>
          <w:szCs w:val="24"/>
        </w:rPr>
      </w:pPr>
    </w:p>
    <w:p w:rsidR="00110A35" w:rsidRPr="00702071" w:rsidRDefault="00110A35" w:rsidP="0070207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702071">
        <w:rPr>
          <w:rFonts w:asciiTheme="majorHAnsi" w:hAnsiTheme="majorHAnsi"/>
          <w:b/>
          <w:bCs/>
          <w:sz w:val="24"/>
          <w:szCs w:val="24"/>
        </w:rPr>
        <w:lastRenderedPageBreak/>
        <w:t>Rejestr kategorii czynności przetwarzania</w:t>
      </w:r>
    </w:p>
    <w:p w:rsidR="00110A35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Prowadzi się rejestr kategorii czynności przetwarzania dokonywanych w imieniu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administratora danych osobowych.</w:t>
      </w:r>
    </w:p>
    <w:p w:rsidR="00702071" w:rsidRPr="00702071" w:rsidRDefault="00702071" w:rsidP="00702071">
      <w:pPr>
        <w:jc w:val="both"/>
        <w:rPr>
          <w:rFonts w:asciiTheme="majorHAnsi" w:hAnsiTheme="majorHAnsi"/>
          <w:sz w:val="24"/>
          <w:szCs w:val="24"/>
        </w:rPr>
      </w:pPr>
    </w:p>
    <w:p w:rsidR="00110A35" w:rsidRPr="00702071" w:rsidRDefault="00110A35" w:rsidP="0070207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702071">
        <w:rPr>
          <w:rFonts w:asciiTheme="majorHAnsi" w:hAnsiTheme="majorHAnsi"/>
          <w:b/>
          <w:bCs/>
          <w:sz w:val="24"/>
          <w:szCs w:val="24"/>
        </w:rPr>
        <w:t>Zasady bezpieczeństwa informacji i ochrony danych osobowych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1. Zasada czystego biurka i czystego ekranu: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a. opuszczając swoje miejsce pracy nawet na chwilę, pamiętaj o tym, by zablokować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komputer;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b. nie pozostawiaj na biurku dokumentów bez nadzoru;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c. po zakończonej pracy zabezpiecz dokumenty papierowe i inne nośniki danych.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2. Zasada zamykania drzwi do pokoju: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a. pamiętaj, by za każdym razem, kiedy wychodzisz ze swojego pokoju, zamykać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drzwi na klucz. Otwarte pomieszczenie to swobodny dostęp do dokumentów i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innych wartościowych przedmiotów, które się w nim znajdują.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3. Zasada noszenia kluczy przy sobie: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a. nie pożyczaj kluczy do pokoju;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b. osoby z zewnątrz mogą przebywać w pomieszczeniach wyłącznie w towarzystwie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osób upoważnionych.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4. Zasada niezdradzania tajemnic oraz nierozmawiania o sprawach służbowych poza pracą: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a. wszelkie wiadomości uzyskane w związku z wykonywanymi czynnościami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służbowymi wymagają ochrony przed nieuprawnionym ujawnieniem. Dlatego nie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rozmawiaj o sprawach służbowych, przebywając poza pracą. Prowadząc w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miejscu publicznym służbową rozmowę telefoniczną, zachowaj dyskrecję i unikaj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możliwości jej podsłuchania;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b. jeżeli udostępniasz dane osobowe dokładnie zweryfikuj tożsamość odbiorcy.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Musisz mieć pewność, że ta osoba jest upoważniona do ich otrzymania.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5. Zasada ochrony i korzystania ze sprzętu mobilnego: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 xml:space="preserve">a. sprzęt mobilny (laptopy, telefony, </w:t>
      </w:r>
      <w:proofErr w:type="spellStart"/>
      <w:r w:rsidRPr="00702071">
        <w:rPr>
          <w:rFonts w:asciiTheme="majorHAnsi" w:hAnsiTheme="majorHAnsi"/>
          <w:sz w:val="24"/>
          <w:szCs w:val="24"/>
        </w:rPr>
        <w:t>pendrive</w:t>
      </w:r>
      <w:proofErr w:type="spellEnd"/>
      <w:r w:rsidRPr="00702071">
        <w:rPr>
          <w:rFonts w:asciiTheme="majorHAnsi" w:hAnsiTheme="majorHAnsi"/>
          <w:sz w:val="24"/>
          <w:szCs w:val="24"/>
        </w:rPr>
        <w:t>’y itp.) należy zabezpieczyć przed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kradzieżą oraz nieuprawnionym dostępem do umieszczonych na nim danych;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lastRenderedPageBreak/>
        <w:t>b. zwracaj uwagę, aby osoby nieuprawnione nie miały dostępu do treści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wyświetlanych na ekranie Twojego monitora;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c. nie korzystaj z nośników danych pochodzących z nieznanego źródła (np.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 xml:space="preserve">znalezionych </w:t>
      </w:r>
      <w:proofErr w:type="spellStart"/>
      <w:r w:rsidRPr="00702071">
        <w:rPr>
          <w:rFonts w:asciiTheme="majorHAnsi" w:hAnsiTheme="majorHAnsi"/>
          <w:sz w:val="24"/>
          <w:szCs w:val="24"/>
        </w:rPr>
        <w:t>pendrive’ów</w:t>
      </w:r>
      <w:proofErr w:type="spellEnd"/>
      <w:r w:rsidRPr="00702071">
        <w:rPr>
          <w:rFonts w:asciiTheme="majorHAnsi" w:hAnsiTheme="majorHAnsi"/>
          <w:sz w:val="24"/>
          <w:szCs w:val="24"/>
        </w:rPr>
        <w:t>), ponieważ może być na nich zainstalowane złośliwe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oprogramowanie.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6. Zasada poufności i niepowtarzalności haseł oraz loginów: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a. w systemach informatycznych każdy pracownik ma spersonalizowany login;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b. nigdy nie ujawniaj swoich haseł dostępu.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7. Zasada czystych drukarek/kser/faksów/koszy oraz niszczenia zbędnych dokumentów: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a. natychmiast po wydrukowaniu dokumenty należy zabierać z drukarek, faksów i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kser;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b. zadbaj o to, by wszystkie dokumenty – które nie służą do dalszego wykorzystania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– były niszczone w sposób uniemożliwiający ich odczytanie. Przy czym należy w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tym przypadku zwracać szczególną uwagę, które dokumenty podlegają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zniszczeniu tak, aby nie zniszczyć dokumentów, które należy wykorzystywać w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dalszych procesach czy należy je archiwizować;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c. nie pozostawiaj w koszu żadnych dokumentów, które mogą zawierać ważne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informacje bądź dane osobowe. Przed wysłaniem dokumentu do wydrukowania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upewnij się, że wybrałeś prawidłowe urządzenie.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8. Zasada przechowywania dokumentów: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a. dokumenty przechowuj z dala od widoku osób postronnych, stosując zasadę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czystego biurka.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9. Zasada ostrożności w korzystaniu z poczty elektronicznej oraz legalności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oprogramowania: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a. nie udostępniaj nikomu swojej skrzynki poczty elektronicznej;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b. odbierając pocztę, zachowaj szczególną ostrożność w przypadku otwierania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załączników pochodzących od nieznanych nadawców, czytania wiadomości, co do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których istnieje podejrzenie załączenia wirusa komputerowego;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c. nie instaluj żadnego oprogramowania oraz nie przechowuj treści, wobec których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nie posiadasz praw autorskich bądź licencji.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10. Zasady organizacji dostępu do poczty elektronicznej i Internetu: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a. zabezpiecz przesyłane drogą elektroniczną poufne informacje, wykorzystując w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tym celu mechanizmy szyfrujące.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lastRenderedPageBreak/>
        <w:t>11. Zgłaszanie incydentów oraz luk w bezpieczeństwie informacji: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a. jeśli zauważysz sytuację, która może spowodować zagrożenie lub ujawnienie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informacji służbowych, zgłoś zaobserwowany incydent bądź luki w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bezpieczeństwie;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b. wszelkie incydenty bezpieczeństwa zgłaszaj podając jak najwięcej informacji,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które pomogą wyjaśnić zdarzenie.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12. Dbanie o poufność, prawidłowość i integralność danych:</w:t>
      </w:r>
    </w:p>
    <w:p w:rsidR="00702071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a. dbaj o to, aby dane na których pracujesz były prawidłowe.</w:t>
      </w:r>
    </w:p>
    <w:p w:rsidR="00110A35" w:rsidRPr="00702071" w:rsidRDefault="00110A35" w:rsidP="0070207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702071">
        <w:rPr>
          <w:rFonts w:asciiTheme="majorHAnsi" w:hAnsiTheme="majorHAnsi"/>
          <w:b/>
          <w:bCs/>
          <w:sz w:val="24"/>
          <w:szCs w:val="24"/>
        </w:rPr>
        <w:t>Upoważnienia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1. Osoby które mogą mieć dostęp lub mogą przetwarzać dane osobowe muszą zostać do tego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upoważnione.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2. Wymagane jest prowadzenie ewidencji osób upoważnionych do przetwarzania danych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osobowych.</w:t>
      </w:r>
    </w:p>
    <w:p w:rsidR="00702071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3. Dodatkowo - ze względu na powierzenie danych - wymaga się, aby osoby te podpisały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oświadczenie o zachowaniu poufności.</w:t>
      </w:r>
    </w:p>
    <w:p w:rsidR="00110A35" w:rsidRPr="00702071" w:rsidRDefault="00110A35" w:rsidP="0070207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702071">
        <w:rPr>
          <w:rFonts w:asciiTheme="majorHAnsi" w:hAnsiTheme="majorHAnsi"/>
          <w:b/>
          <w:bCs/>
          <w:sz w:val="24"/>
          <w:szCs w:val="24"/>
        </w:rPr>
        <w:t>Odpowiedzialność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Naruszenie przepisów ochrony danych osobowych, przez ujawnienie ich osobom lub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podmiotom nieuprawnionym, jak też wykorzystanie ich dla celów innych, niż wykonywanie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obowiązków służbowych, zagrożone jest odpowiedzialnością cywilną do wysokości szkody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poniesionej przez administratora na skutek nie zachowania się do ustalonych procedur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związanych z ochroną danych osobowych i karną przewidzianą przez obowiązujące przepisy.</w:t>
      </w:r>
    </w:p>
    <w:p w:rsidR="00110A35" w:rsidRPr="00702071" w:rsidRDefault="00110A35" w:rsidP="0070207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702071">
        <w:rPr>
          <w:rFonts w:asciiTheme="majorHAnsi" w:hAnsiTheme="majorHAnsi"/>
          <w:b/>
          <w:bCs/>
          <w:sz w:val="24"/>
          <w:szCs w:val="24"/>
        </w:rPr>
        <w:t>Szkolenia</w:t>
      </w:r>
    </w:p>
    <w:p w:rsidR="00110A35" w:rsidRPr="00702071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Do przetwarzania danych osobowych mogą być dopuszczone tylko osoby przeszkolone w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zakresie zasad bezpieczeństwa oraz stosowania przepisów z zakresu ochrony danych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osobowych.</w:t>
      </w:r>
    </w:p>
    <w:p w:rsidR="00110A35" w:rsidRPr="00702071" w:rsidRDefault="00110A35" w:rsidP="0070207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702071">
        <w:rPr>
          <w:rFonts w:asciiTheme="majorHAnsi" w:hAnsiTheme="majorHAnsi"/>
          <w:b/>
          <w:bCs/>
          <w:sz w:val="24"/>
          <w:szCs w:val="24"/>
        </w:rPr>
        <w:t>Przeglądy</w:t>
      </w:r>
    </w:p>
    <w:p w:rsidR="00110A35" w:rsidRDefault="00110A35" w:rsidP="00702071">
      <w:pPr>
        <w:jc w:val="both"/>
        <w:rPr>
          <w:rFonts w:asciiTheme="majorHAnsi" w:hAnsiTheme="majorHAnsi"/>
          <w:sz w:val="24"/>
          <w:szCs w:val="24"/>
        </w:rPr>
      </w:pPr>
      <w:r w:rsidRPr="00702071">
        <w:rPr>
          <w:rFonts w:asciiTheme="majorHAnsi" w:hAnsiTheme="majorHAnsi"/>
          <w:sz w:val="24"/>
          <w:szCs w:val="24"/>
        </w:rPr>
        <w:t>Regularnie dokonuje się weryfikacji, pomiaru i oceny skuteczności środkó</w:t>
      </w:r>
      <w:r w:rsidR="00702071">
        <w:rPr>
          <w:rFonts w:asciiTheme="majorHAnsi" w:hAnsiTheme="majorHAnsi"/>
          <w:sz w:val="24"/>
          <w:szCs w:val="24"/>
        </w:rPr>
        <w:t xml:space="preserve">w </w:t>
      </w:r>
      <w:r w:rsidRPr="00702071">
        <w:rPr>
          <w:rFonts w:asciiTheme="majorHAnsi" w:hAnsiTheme="majorHAnsi"/>
          <w:sz w:val="24"/>
          <w:szCs w:val="24"/>
        </w:rPr>
        <w:t>organizacyjnych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i technicznych mających zapewnić bezpieczeństwo informacji oraz ochronę danych</w:t>
      </w:r>
      <w:r w:rsidR="00702071">
        <w:rPr>
          <w:rFonts w:asciiTheme="majorHAnsi" w:hAnsiTheme="majorHAnsi"/>
          <w:sz w:val="24"/>
          <w:szCs w:val="24"/>
        </w:rPr>
        <w:t xml:space="preserve"> </w:t>
      </w:r>
      <w:r w:rsidRPr="00702071">
        <w:rPr>
          <w:rFonts w:asciiTheme="majorHAnsi" w:hAnsiTheme="majorHAnsi"/>
          <w:sz w:val="24"/>
          <w:szCs w:val="24"/>
        </w:rPr>
        <w:t>osobowych.</w:t>
      </w:r>
    </w:p>
    <w:p w:rsidR="00702071" w:rsidRPr="00702071" w:rsidRDefault="00702071" w:rsidP="00702071">
      <w:pPr>
        <w:jc w:val="both"/>
        <w:rPr>
          <w:rFonts w:asciiTheme="majorHAnsi" w:hAnsiTheme="majorHAnsi"/>
          <w:sz w:val="24"/>
          <w:szCs w:val="24"/>
        </w:rPr>
      </w:pPr>
    </w:p>
    <w:sectPr w:rsidR="00702071" w:rsidRPr="0070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35"/>
    <w:rsid w:val="00110A35"/>
    <w:rsid w:val="00702071"/>
    <w:rsid w:val="008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Dorota</cp:lastModifiedBy>
  <cp:revision>2</cp:revision>
  <dcterms:created xsi:type="dcterms:W3CDTF">2018-07-19T14:10:00Z</dcterms:created>
  <dcterms:modified xsi:type="dcterms:W3CDTF">2018-07-23T10:05:00Z</dcterms:modified>
</cp:coreProperties>
</file>